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B73F6" w:rsidP="00F266A7">
      <w:pPr>
        <w:pStyle w:val="Title"/>
        <w:ind w:firstLine="432"/>
        <w:rPr>
          <w:b/>
          <w:szCs w:val="24"/>
        </w:rPr>
      </w:pPr>
      <w:r w:rsidRPr="00AB73F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B73F6" w:rsidP="00F266A7">
      <w:pPr>
        <w:pStyle w:val="Title"/>
        <w:ind w:firstLine="432"/>
        <w:rPr>
          <w:b/>
          <w:szCs w:val="24"/>
        </w:rPr>
      </w:pPr>
      <w:r w:rsidRPr="00AB73F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DF4F22">
      <w:pPr>
        <w:pStyle w:val="Title"/>
        <w:ind w:firstLine="432"/>
        <w:jc w:val="left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53E1C" w:rsidTr="005D0F4A">
        <w:tc>
          <w:tcPr>
            <w:tcW w:w="1616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53E1C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53E1C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</w:rPr>
              <w:t>2016-17 ODD</w:t>
            </w:r>
          </w:p>
        </w:tc>
      </w:tr>
      <w:tr w:rsidR="005527A4" w:rsidRPr="00C53E1C" w:rsidTr="005D0F4A">
        <w:tc>
          <w:tcPr>
            <w:tcW w:w="1616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53E1C" w:rsidRDefault="00A61336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</w:rPr>
              <w:t>15EN3022</w:t>
            </w:r>
          </w:p>
        </w:tc>
        <w:tc>
          <w:tcPr>
            <w:tcW w:w="1800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</w:rPr>
              <w:t>3hrs</w:t>
            </w:r>
          </w:p>
        </w:tc>
      </w:tr>
      <w:tr w:rsidR="005527A4" w:rsidRPr="00C53E1C" w:rsidTr="005D0F4A">
        <w:tc>
          <w:tcPr>
            <w:tcW w:w="1616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</w:rPr>
              <w:t xml:space="preserve">Sub. </w:t>
            </w:r>
            <w:proofErr w:type="gramStart"/>
            <w:r w:rsidRPr="00C53E1C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53E1C" w:rsidRDefault="000B01FF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  <w:szCs w:val="24"/>
              </w:rPr>
              <w:t>TASK BASED LANGUAGE TEACHING</w:t>
            </w:r>
          </w:p>
        </w:tc>
        <w:tc>
          <w:tcPr>
            <w:tcW w:w="1800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</w:rPr>
              <w:t xml:space="preserve">Max. </w:t>
            </w:r>
            <w:proofErr w:type="gramStart"/>
            <w:r w:rsidRPr="00C53E1C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53E1C" w:rsidRDefault="005527A4" w:rsidP="00875196">
            <w:pPr>
              <w:pStyle w:val="Title"/>
              <w:jc w:val="left"/>
              <w:rPr>
                <w:b/>
              </w:rPr>
            </w:pPr>
            <w:r w:rsidRPr="00C53E1C">
              <w:rPr>
                <w:b/>
              </w:rPr>
              <w:t>100</w:t>
            </w:r>
          </w:p>
        </w:tc>
      </w:tr>
    </w:tbl>
    <w:p w:rsidR="005527A4" w:rsidRDefault="00AB73F6" w:rsidP="005527A4">
      <w:pPr>
        <w:pStyle w:val="Title"/>
        <w:jc w:val="left"/>
        <w:rPr>
          <w:b/>
        </w:rPr>
      </w:pPr>
      <w:r w:rsidRPr="00AB73F6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2.25pt,11.2pt" to="545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71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527"/>
        <w:gridCol w:w="1023"/>
        <w:gridCol w:w="792"/>
      </w:tblGrid>
      <w:tr w:rsidR="005D0F4A" w:rsidRPr="004725CA" w:rsidTr="003D6C39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2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2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2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D6C3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27" w:type="dxa"/>
            <w:shd w:val="clear" w:color="auto" w:fill="auto"/>
          </w:tcPr>
          <w:p w:rsidR="005D0F4A" w:rsidRPr="00EF5853" w:rsidRDefault="00A61336" w:rsidP="000B01FF">
            <w:pPr>
              <w:jc w:val="both"/>
            </w:pPr>
            <w:r>
              <w:t xml:space="preserve">How do you define ‘task’? </w:t>
            </w:r>
            <w:r w:rsidR="002D48B1">
              <w:t>Write the answer based on your understanding of the views of linguists</w:t>
            </w:r>
            <w:r w:rsidR="00C53E1C">
              <w:t>.</w:t>
            </w:r>
          </w:p>
        </w:tc>
        <w:tc>
          <w:tcPr>
            <w:tcW w:w="1023" w:type="dxa"/>
            <w:shd w:val="clear" w:color="auto" w:fill="auto"/>
          </w:tcPr>
          <w:p w:rsidR="005D0F4A" w:rsidRPr="00875196" w:rsidRDefault="002D48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2" w:type="dxa"/>
            <w:shd w:val="clear" w:color="auto" w:fill="auto"/>
          </w:tcPr>
          <w:p w:rsidR="005D0F4A" w:rsidRPr="000B01FF" w:rsidRDefault="00A61336" w:rsidP="005814FF">
            <w:pPr>
              <w:ind w:left="542" w:right="-90" w:hanging="542"/>
              <w:jc w:val="center"/>
            </w:pPr>
            <w:r w:rsidRPr="000B01FF">
              <w:t>10</w:t>
            </w:r>
          </w:p>
        </w:tc>
      </w:tr>
      <w:tr w:rsidR="005D0F4A" w:rsidRPr="00EF5853" w:rsidTr="003D6C3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27" w:type="dxa"/>
            <w:shd w:val="clear" w:color="auto" w:fill="auto"/>
          </w:tcPr>
          <w:p w:rsidR="005D0F4A" w:rsidRPr="00EF5853" w:rsidRDefault="00A61336" w:rsidP="000B01FF">
            <w:pPr>
              <w:jc w:val="both"/>
            </w:pPr>
            <w:r>
              <w:t>Do you think task based language teaching is more advantageous than other methods in the present educational system?</w:t>
            </w:r>
          </w:p>
        </w:tc>
        <w:tc>
          <w:tcPr>
            <w:tcW w:w="1023" w:type="dxa"/>
            <w:shd w:val="clear" w:color="auto" w:fill="auto"/>
          </w:tcPr>
          <w:p w:rsidR="005D0F4A" w:rsidRPr="00875196" w:rsidRDefault="002D48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2" w:type="dxa"/>
            <w:shd w:val="clear" w:color="auto" w:fill="auto"/>
          </w:tcPr>
          <w:p w:rsidR="005D0F4A" w:rsidRPr="000B01FF" w:rsidRDefault="00A61336" w:rsidP="005814FF">
            <w:pPr>
              <w:ind w:left="542" w:right="-90" w:hanging="542"/>
              <w:jc w:val="center"/>
            </w:pPr>
            <w:r w:rsidRPr="000B01FF">
              <w:t>10</w:t>
            </w:r>
          </w:p>
        </w:tc>
      </w:tr>
      <w:tr w:rsidR="00DE0497" w:rsidRPr="00EF5853" w:rsidTr="003D6C39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DE0497" w:rsidRPr="000B01FF" w:rsidRDefault="00DE0497" w:rsidP="005814FF">
            <w:pPr>
              <w:ind w:left="542" w:right="-90" w:hanging="542"/>
              <w:jc w:val="center"/>
            </w:pPr>
            <w:r w:rsidRPr="000B01FF">
              <w:t>(OR)</w:t>
            </w:r>
          </w:p>
        </w:tc>
      </w:tr>
      <w:tr w:rsidR="005D0F4A" w:rsidRPr="00EF5853" w:rsidTr="003D6C39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27" w:type="dxa"/>
            <w:shd w:val="clear" w:color="auto" w:fill="auto"/>
          </w:tcPr>
          <w:p w:rsidR="005D0F4A" w:rsidRPr="00EF5853" w:rsidRDefault="00672982" w:rsidP="000B01FF">
            <w:pPr>
              <w:jc w:val="both"/>
            </w:pPr>
            <w:r>
              <w:t xml:space="preserve"> Briefly explain in 150 words each of the following methods </w:t>
            </w:r>
            <w:r w:rsidR="004F64AC">
              <w:t>of teaching and learning process</w:t>
            </w:r>
            <w:r w:rsidR="00C53E1C">
              <w:t>.</w:t>
            </w:r>
          </w:p>
        </w:tc>
        <w:tc>
          <w:tcPr>
            <w:tcW w:w="102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dxa"/>
            <w:shd w:val="clear" w:color="auto" w:fill="auto"/>
          </w:tcPr>
          <w:p w:rsidR="005D0F4A" w:rsidRPr="000B01FF" w:rsidRDefault="005D0F4A" w:rsidP="005814FF">
            <w:pPr>
              <w:ind w:left="542" w:right="-90" w:hanging="542"/>
              <w:jc w:val="center"/>
            </w:pPr>
          </w:p>
        </w:tc>
      </w:tr>
      <w:tr w:rsidR="002D48B1" w:rsidRPr="00EF5853" w:rsidTr="003D6C39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C8161D">
            <w:pPr>
              <w:jc w:val="center"/>
            </w:pPr>
            <w:r w:rsidRPr="00EF5853">
              <w:t>a.</w:t>
            </w:r>
          </w:p>
        </w:tc>
        <w:tc>
          <w:tcPr>
            <w:tcW w:w="7527" w:type="dxa"/>
            <w:shd w:val="clear" w:color="auto" w:fill="auto"/>
          </w:tcPr>
          <w:p w:rsidR="004F64AC" w:rsidRPr="00EF5853" w:rsidRDefault="00672982" w:rsidP="000B01FF">
            <w:pPr>
              <w:jc w:val="both"/>
            </w:pPr>
            <w:r>
              <w:t>Communicative Language Teaching</w:t>
            </w:r>
            <w:r w:rsidR="004F64AC">
              <w:t xml:space="preserve"> Method</w:t>
            </w:r>
            <w:r w:rsidR="00C53E1C">
              <w:t>.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4F64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4F64AC" w:rsidP="005814FF">
            <w:pPr>
              <w:ind w:left="542" w:right="-90" w:hanging="542"/>
              <w:jc w:val="center"/>
            </w:pPr>
            <w:r w:rsidRPr="000B01FF">
              <w:t>13</w:t>
            </w:r>
          </w:p>
        </w:tc>
      </w:tr>
      <w:tr w:rsidR="002D48B1" w:rsidRPr="00EF5853" w:rsidTr="003D6C39">
        <w:trPr>
          <w:trHeight w:val="274"/>
        </w:trPr>
        <w:tc>
          <w:tcPr>
            <w:tcW w:w="648" w:type="dxa"/>
            <w:vMerge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C8161D">
            <w:pPr>
              <w:jc w:val="center"/>
            </w:pPr>
            <w:r w:rsidRPr="00EF5853">
              <w:t>b.</w:t>
            </w:r>
          </w:p>
        </w:tc>
        <w:tc>
          <w:tcPr>
            <w:tcW w:w="7527" w:type="dxa"/>
            <w:shd w:val="clear" w:color="auto" w:fill="auto"/>
          </w:tcPr>
          <w:p w:rsidR="002D48B1" w:rsidRPr="00EF5853" w:rsidRDefault="004F64AC" w:rsidP="000B01FF">
            <w:pPr>
              <w:jc w:val="both"/>
            </w:pPr>
            <w:r>
              <w:t>Experiential Learning Method</w:t>
            </w:r>
            <w:r w:rsidR="00C53E1C">
              <w:t>.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4F64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4F64AC" w:rsidP="005814FF">
            <w:pPr>
              <w:ind w:left="542" w:right="-90" w:hanging="542"/>
              <w:jc w:val="center"/>
            </w:pPr>
            <w:r w:rsidRPr="000B01FF">
              <w:t>7</w:t>
            </w:r>
          </w:p>
        </w:tc>
      </w:tr>
      <w:tr w:rsidR="002D48B1" w:rsidRPr="00EF5853" w:rsidTr="003D6C39">
        <w:trPr>
          <w:trHeight w:val="4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527" w:type="dxa"/>
            <w:shd w:val="clear" w:color="auto" w:fill="auto"/>
          </w:tcPr>
          <w:p w:rsidR="002D48B1" w:rsidRPr="00EF5853" w:rsidRDefault="00C91C4F" w:rsidP="000B01FF">
            <w:pPr>
              <w:jc w:val="both"/>
            </w:pPr>
            <w:r>
              <w:t xml:space="preserve">Can you create a linked sequence of enabling exercises that will prepare learners to carry out the task? Explain six-step procedure proposed by David </w:t>
            </w:r>
            <w:proofErr w:type="spellStart"/>
            <w:r>
              <w:t>Nunan</w:t>
            </w:r>
            <w:proofErr w:type="spellEnd"/>
            <w:r w:rsidR="00C53E1C">
              <w:t>.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C91C4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C91C4F" w:rsidP="005814FF">
            <w:pPr>
              <w:ind w:left="542" w:right="-90" w:hanging="542"/>
              <w:jc w:val="center"/>
            </w:pPr>
            <w:r w:rsidRPr="000B01FF">
              <w:t>20</w:t>
            </w:r>
          </w:p>
        </w:tc>
      </w:tr>
      <w:tr w:rsidR="002D48B1" w:rsidRPr="00EF5853" w:rsidTr="003D6C39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2D48B1" w:rsidRPr="000B01FF" w:rsidRDefault="002D48B1" w:rsidP="005814FF">
            <w:pPr>
              <w:ind w:left="542" w:right="-90" w:hanging="542"/>
              <w:jc w:val="center"/>
            </w:pPr>
            <w:r w:rsidRPr="000B01FF">
              <w:t>(OR)</w:t>
            </w:r>
          </w:p>
        </w:tc>
      </w:tr>
      <w:tr w:rsidR="002D48B1" w:rsidRPr="00EF5853" w:rsidTr="003D6C39">
        <w:trPr>
          <w:trHeight w:val="4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527" w:type="dxa"/>
            <w:shd w:val="clear" w:color="auto" w:fill="auto"/>
          </w:tcPr>
          <w:p w:rsidR="002D48B1" w:rsidRDefault="00C91C4F" w:rsidP="00875196">
            <w:r>
              <w:t xml:space="preserve">Can you suggest a </w:t>
            </w:r>
            <w:proofErr w:type="spellStart"/>
            <w:r>
              <w:t>minium</w:t>
            </w:r>
            <w:proofErr w:type="spellEnd"/>
            <w:r>
              <w:t xml:space="preserve"> of five possible task types for teaching language in an effective way?</w:t>
            </w:r>
          </w:p>
          <w:p w:rsidR="000B01FF" w:rsidRPr="00EF5853" w:rsidRDefault="000B01FF" w:rsidP="00875196"/>
        </w:tc>
        <w:tc>
          <w:tcPr>
            <w:tcW w:w="1023" w:type="dxa"/>
            <w:shd w:val="clear" w:color="auto" w:fill="auto"/>
          </w:tcPr>
          <w:p w:rsidR="002D48B1" w:rsidRPr="00875196" w:rsidRDefault="00C91C4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C91C4F" w:rsidP="005814FF">
            <w:pPr>
              <w:ind w:left="542" w:right="-90" w:hanging="542"/>
              <w:jc w:val="center"/>
            </w:pPr>
            <w:r w:rsidRPr="000B01FF">
              <w:t>20</w:t>
            </w:r>
          </w:p>
        </w:tc>
      </w:tr>
      <w:tr w:rsidR="002D48B1" w:rsidRPr="00EF5853" w:rsidTr="003D6C39">
        <w:trPr>
          <w:trHeight w:val="4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527" w:type="dxa"/>
            <w:shd w:val="clear" w:color="auto" w:fill="auto"/>
          </w:tcPr>
          <w:p w:rsidR="002D48B1" w:rsidRPr="00EF5853" w:rsidRDefault="00C91C4F" w:rsidP="00875196">
            <w:r>
              <w:t>Do you think the role played by the teacher should be complementary to the learner role? What are the possible roles each one could assume?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C91C4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C91C4F" w:rsidP="005814FF">
            <w:pPr>
              <w:ind w:left="542" w:right="-90" w:hanging="542"/>
              <w:jc w:val="center"/>
            </w:pPr>
            <w:r w:rsidRPr="000B01FF">
              <w:t>20</w:t>
            </w:r>
          </w:p>
        </w:tc>
      </w:tr>
      <w:tr w:rsidR="002D48B1" w:rsidRPr="00EF5853" w:rsidTr="003D6C39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2D48B1" w:rsidRPr="000B01FF" w:rsidRDefault="002D48B1" w:rsidP="005814FF">
            <w:pPr>
              <w:ind w:left="542" w:right="-90" w:hanging="542"/>
              <w:jc w:val="center"/>
            </w:pPr>
            <w:r w:rsidRPr="000B01FF">
              <w:t>(OR)</w:t>
            </w:r>
          </w:p>
        </w:tc>
      </w:tr>
      <w:tr w:rsidR="002D48B1" w:rsidRPr="00EF5853" w:rsidTr="003D6C39">
        <w:trPr>
          <w:trHeight w:val="4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a.</w:t>
            </w:r>
          </w:p>
        </w:tc>
        <w:tc>
          <w:tcPr>
            <w:tcW w:w="7527" w:type="dxa"/>
            <w:shd w:val="clear" w:color="auto" w:fill="auto"/>
          </w:tcPr>
          <w:p w:rsidR="002D48B1" w:rsidRPr="00EF5853" w:rsidRDefault="00F34327" w:rsidP="000B01FF">
            <w:pPr>
              <w:jc w:val="both"/>
            </w:pPr>
            <w:r>
              <w:t>Explain the pedagogical sequence of introducing tasks with possible examples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F343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F34327" w:rsidP="005814FF">
            <w:pPr>
              <w:ind w:left="542" w:right="-90" w:hanging="542"/>
              <w:jc w:val="center"/>
            </w:pPr>
            <w:r w:rsidRPr="000B01FF">
              <w:t>10</w:t>
            </w:r>
          </w:p>
        </w:tc>
      </w:tr>
      <w:tr w:rsidR="002D48B1" w:rsidRPr="00EF5853" w:rsidTr="003D6C39">
        <w:trPr>
          <w:trHeight w:val="4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b.</w:t>
            </w:r>
          </w:p>
        </w:tc>
        <w:tc>
          <w:tcPr>
            <w:tcW w:w="7527" w:type="dxa"/>
            <w:shd w:val="clear" w:color="auto" w:fill="auto"/>
          </w:tcPr>
          <w:p w:rsidR="002D48B1" w:rsidRDefault="00F34327" w:rsidP="000B01FF">
            <w:pPr>
              <w:jc w:val="both"/>
            </w:pPr>
            <w:r>
              <w:t xml:space="preserve">Do you think the seven principles proposed by David </w:t>
            </w:r>
            <w:proofErr w:type="spellStart"/>
            <w:r>
              <w:t>Nunan</w:t>
            </w:r>
            <w:proofErr w:type="spellEnd"/>
            <w:r>
              <w:t xml:space="preserve"> should be found in teaching material? Why?</w:t>
            </w:r>
          </w:p>
          <w:p w:rsidR="000B01FF" w:rsidRPr="00EF5853" w:rsidRDefault="000B01FF" w:rsidP="000B01FF">
            <w:pPr>
              <w:jc w:val="both"/>
            </w:pPr>
          </w:p>
        </w:tc>
        <w:tc>
          <w:tcPr>
            <w:tcW w:w="1023" w:type="dxa"/>
            <w:shd w:val="clear" w:color="auto" w:fill="auto"/>
          </w:tcPr>
          <w:p w:rsidR="002D48B1" w:rsidRPr="00875196" w:rsidRDefault="00F343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F34327" w:rsidP="005814FF">
            <w:pPr>
              <w:ind w:left="542" w:right="-90" w:hanging="542"/>
              <w:jc w:val="center"/>
            </w:pPr>
            <w:r w:rsidRPr="000B01FF">
              <w:t>10</w:t>
            </w:r>
          </w:p>
        </w:tc>
      </w:tr>
      <w:tr w:rsidR="002D48B1" w:rsidRPr="00EF5853" w:rsidTr="003D6C39">
        <w:trPr>
          <w:trHeight w:val="4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a.</w:t>
            </w:r>
          </w:p>
        </w:tc>
        <w:tc>
          <w:tcPr>
            <w:tcW w:w="7527" w:type="dxa"/>
            <w:shd w:val="clear" w:color="auto" w:fill="auto"/>
          </w:tcPr>
          <w:p w:rsidR="002D48B1" w:rsidRPr="00EF5853" w:rsidRDefault="00DF4F22" w:rsidP="000B01FF">
            <w:pPr>
              <w:jc w:val="both"/>
            </w:pPr>
            <w:r>
              <w:t>What are the key concepts in assessment?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DF4F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DF4F22" w:rsidP="005814FF">
            <w:pPr>
              <w:ind w:left="542" w:right="-90" w:hanging="542"/>
              <w:jc w:val="center"/>
            </w:pPr>
            <w:r w:rsidRPr="000B01FF">
              <w:t>10</w:t>
            </w:r>
          </w:p>
        </w:tc>
      </w:tr>
      <w:tr w:rsidR="002D48B1" w:rsidRPr="00EF5853" w:rsidTr="003D6C39">
        <w:trPr>
          <w:trHeight w:val="4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b.</w:t>
            </w:r>
          </w:p>
        </w:tc>
        <w:tc>
          <w:tcPr>
            <w:tcW w:w="7527" w:type="dxa"/>
            <w:shd w:val="clear" w:color="auto" w:fill="auto"/>
          </w:tcPr>
          <w:p w:rsidR="002D48B1" w:rsidRPr="00EF5853" w:rsidRDefault="00DF4F22" w:rsidP="000B01FF">
            <w:pPr>
              <w:jc w:val="both"/>
            </w:pPr>
            <w:r>
              <w:t>Using Cram’s table as a guide, can you create your own self-assessment questionnaire?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DF4F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6E4373" w:rsidP="005814FF">
            <w:pPr>
              <w:ind w:left="542" w:right="-90" w:hanging="542"/>
              <w:jc w:val="center"/>
            </w:pPr>
            <w:r w:rsidRPr="000B01FF">
              <w:t>10</w:t>
            </w:r>
          </w:p>
        </w:tc>
      </w:tr>
      <w:tr w:rsidR="002D48B1" w:rsidRPr="00EF5853" w:rsidTr="003D6C39">
        <w:trPr>
          <w:trHeight w:val="2"/>
        </w:trPr>
        <w:tc>
          <w:tcPr>
            <w:tcW w:w="10710" w:type="dxa"/>
            <w:gridSpan w:val="5"/>
            <w:shd w:val="clear" w:color="auto" w:fill="auto"/>
          </w:tcPr>
          <w:p w:rsidR="002D48B1" w:rsidRPr="000B01FF" w:rsidRDefault="002D48B1" w:rsidP="005814FF">
            <w:pPr>
              <w:ind w:left="542" w:right="-90" w:hanging="542"/>
              <w:jc w:val="center"/>
            </w:pPr>
            <w:r w:rsidRPr="000B01FF">
              <w:t>(OR)</w:t>
            </w:r>
          </w:p>
        </w:tc>
      </w:tr>
      <w:tr w:rsidR="002D48B1" w:rsidRPr="00EF5853" w:rsidTr="003D6C39">
        <w:trPr>
          <w:trHeight w:val="2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527" w:type="dxa"/>
            <w:shd w:val="clear" w:color="auto" w:fill="auto"/>
          </w:tcPr>
          <w:p w:rsidR="002D48B1" w:rsidRPr="00EF5853" w:rsidRDefault="00DF4F22" w:rsidP="000B01FF">
            <w:pPr>
              <w:jc w:val="both"/>
            </w:pPr>
            <w:r>
              <w:t xml:space="preserve">Do you think teachers require training for improving teaching skills? Can you suggest five teacher development </w:t>
            </w:r>
            <w:proofErr w:type="spellStart"/>
            <w:r>
              <w:t>programmes</w:t>
            </w:r>
            <w:proofErr w:type="spellEnd"/>
            <w:r>
              <w:t>?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DF4F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DF4F22" w:rsidP="005814FF">
            <w:pPr>
              <w:ind w:left="542" w:right="-90" w:hanging="542"/>
              <w:jc w:val="center"/>
            </w:pPr>
            <w:r w:rsidRPr="000B01FF">
              <w:t>20</w:t>
            </w:r>
          </w:p>
        </w:tc>
      </w:tr>
      <w:tr w:rsidR="002D48B1" w:rsidRPr="00EF5853" w:rsidTr="003D6C39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527" w:type="dxa"/>
            <w:shd w:val="clear" w:color="auto" w:fill="auto"/>
          </w:tcPr>
          <w:p w:rsidR="002D48B1" w:rsidRPr="00875196" w:rsidRDefault="002D48B1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2D48B1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2" w:type="dxa"/>
            <w:shd w:val="clear" w:color="auto" w:fill="auto"/>
          </w:tcPr>
          <w:p w:rsidR="002D48B1" w:rsidRPr="000B01FF" w:rsidRDefault="002D48B1" w:rsidP="005814FF">
            <w:pPr>
              <w:ind w:left="542" w:right="-90" w:hanging="542"/>
              <w:jc w:val="center"/>
            </w:pPr>
          </w:p>
        </w:tc>
      </w:tr>
      <w:tr w:rsidR="002D48B1" w:rsidRPr="00EF5853" w:rsidTr="003D6C39">
        <w:trPr>
          <w:trHeight w:val="2"/>
        </w:trPr>
        <w:tc>
          <w:tcPr>
            <w:tcW w:w="64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527" w:type="dxa"/>
            <w:shd w:val="clear" w:color="auto" w:fill="auto"/>
          </w:tcPr>
          <w:p w:rsidR="002D48B1" w:rsidRPr="00EF5853" w:rsidRDefault="00DF4F22" w:rsidP="000B01FF">
            <w:pPr>
              <w:jc w:val="both"/>
            </w:pPr>
            <w:r>
              <w:t xml:space="preserve">You found that a group of students in your class have difficulty in learning English </w:t>
            </w:r>
            <w:r w:rsidR="00323C1D">
              <w:t>You decide to conduct tasks which focus on both grammatical correctness and effective communication</w:t>
            </w:r>
            <w:r w:rsidR="006E4373">
              <w:t>.</w:t>
            </w:r>
            <w:r w:rsidR="00323C1D">
              <w:t xml:space="preserve"> Suggest four tasks which focus on both forms and functions and explain how you will implement them.</w:t>
            </w:r>
          </w:p>
        </w:tc>
        <w:tc>
          <w:tcPr>
            <w:tcW w:w="1023" w:type="dxa"/>
            <w:shd w:val="clear" w:color="auto" w:fill="auto"/>
          </w:tcPr>
          <w:p w:rsidR="002D48B1" w:rsidRPr="00875196" w:rsidRDefault="00323C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bookmarkStart w:id="0" w:name="_GoBack"/>
            <w:bookmarkEnd w:id="0"/>
            <w:r>
              <w:rPr>
                <w:sz w:val="22"/>
                <w:szCs w:val="22"/>
              </w:rPr>
              <w:t>3</w:t>
            </w:r>
          </w:p>
        </w:tc>
        <w:tc>
          <w:tcPr>
            <w:tcW w:w="792" w:type="dxa"/>
            <w:shd w:val="clear" w:color="auto" w:fill="auto"/>
          </w:tcPr>
          <w:p w:rsidR="002D48B1" w:rsidRPr="000B01FF" w:rsidRDefault="00323C1D" w:rsidP="005814FF">
            <w:pPr>
              <w:ind w:left="542" w:right="-90" w:hanging="542"/>
              <w:jc w:val="center"/>
            </w:pPr>
            <w:r w:rsidRPr="000B01FF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01FF"/>
    <w:rsid w:val="000F3EFE"/>
    <w:rsid w:val="0017709D"/>
    <w:rsid w:val="001D41FE"/>
    <w:rsid w:val="001D670F"/>
    <w:rsid w:val="001E2222"/>
    <w:rsid w:val="001F54D1"/>
    <w:rsid w:val="001F7E9B"/>
    <w:rsid w:val="002352F2"/>
    <w:rsid w:val="002D09FF"/>
    <w:rsid w:val="002D48B1"/>
    <w:rsid w:val="002D7611"/>
    <w:rsid w:val="002D76BB"/>
    <w:rsid w:val="002E336A"/>
    <w:rsid w:val="002E552A"/>
    <w:rsid w:val="00304757"/>
    <w:rsid w:val="00323C1D"/>
    <w:rsid w:val="00324247"/>
    <w:rsid w:val="003855F1"/>
    <w:rsid w:val="003B14BC"/>
    <w:rsid w:val="003B1F06"/>
    <w:rsid w:val="003C6BB4"/>
    <w:rsid w:val="003D6C39"/>
    <w:rsid w:val="0046314C"/>
    <w:rsid w:val="0046787F"/>
    <w:rsid w:val="004F64A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7A03"/>
    <w:rsid w:val="00672982"/>
    <w:rsid w:val="00681B25"/>
    <w:rsid w:val="006C7354"/>
    <w:rsid w:val="006E4373"/>
    <w:rsid w:val="00725A0A"/>
    <w:rsid w:val="007326F6"/>
    <w:rsid w:val="00802202"/>
    <w:rsid w:val="00810AE1"/>
    <w:rsid w:val="00875196"/>
    <w:rsid w:val="008A56BE"/>
    <w:rsid w:val="008B0703"/>
    <w:rsid w:val="00904D12"/>
    <w:rsid w:val="0095679B"/>
    <w:rsid w:val="009B2D04"/>
    <w:rsid w:val="009B53DD"/>
    <w:rsid w:val="009C5A1D"/>
    <w:rsid w:val="00A24033"/>
    <w:rsid w:val="00A61336"/>
    <w:rsid w:val="00AA5E39"/>
    <w:rsid w:val="00AA6B40"/>
    <w:rsid w:val="00AB73F6"/>
    <w:rsid w:val="00AE264C"/>
    <w:rsid w:val="00B009B1"/>
    <w:rsid w:val="00B60E7E"/>
    <w:rsid w:val="00BA539E"/>
    <w:rsid w:val="00BB5C6B"/>
    <w:rsid w:val="00C3743D"/>
    <w:rsid w:val="00C53E1C"/>
    <w:rsid w:val="00C60C6A"/>
    <w:rsid w:val="00C91C4F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F4F22"/>
    <w:rsid w:val="00E70A47"/>
    <w:rsid w:val="00E824B7"/>
    <w:rsid w:val="00F11EDB"/>
    <w:rsid w:val="00F162EA"/>
    <w:rsid w:val="00F266A7"/>
    <w:rsid w:val="00F3432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49BA0-D7FC-488C-B114-5FD7E5ED1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2016-09-21T16:48:00Z</cp:lastPrinted>
  <dcterms:created xsi:type="dcterms:W3CDTF">2016-11-12T13:32:00Z</dcterms:created>
  <dcterms:modified xsi:type="dcterms:W3CDTF">2016-11-28T05:39:00Z</dcterms:modified>
</cp:coreProperties>
</file>